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426A" w14:textId="77777777" w:rsidR="00EE1900" w:rsidRPr="00C24A5C" w:rsidRDefault="00EE1900" w:rsidP="007837EE">
      <w:pPr>
        <w:ind w:right="-6"/>
        <w:rPr>
          <w:b/>
        </w:rPr>
      </w:pPr>
      <w:r w:rsidRPr="00C24A5C">
        <w:rPr>
          <w:b/>
        </w:rPr>
        <w:t>FUNCTIEPROFIEL</w:t>
      </w:r>
    </w:p>
    <w:p w14:paraId="3D99A650" w14:textId="77777777" w:rsidR="00EE1900" w:rsidRPr="00C24A5C" w:rsidRDefault="00EE1900" w:rsidP="007837EE">
      <w:pPr>
        <w:ind w:right="-6"/>
      </w:pPr>
    </w:p>
    <w:tbl>
      <w:tblPr>
        <w:tblStyle w:val="Tabelraster"/>
        <w:tblW w:w="9639" w:type="dxa"/>
        <w:tblLook w:val="04A0" w:firstRow="1" w:lastRow="0" w:firstColumn="1" w:lastColumn="0" w:noHBand="0" w:noVBand="1"/>
      </w:tblPr>
      <w:tblGrid>
        <w:gridCol w:w="3921"/>
        <w:gridCol w:w="3648"/>
        <w:gridCol w:w="2070"/>
      </w:tblGrid>
      <w:tr w:rsidR="007B5C99" w:rsidRPr="00C24A5C" w14:paraId="085BF366" w14:textId="77777777" w:rsidTr="007B5C99">
        <w:trPr>
          <w:trHeight w:val="237"/>
        </w:trPr>
        <w:tc>
          <w:tcPr>
            <w:tcW w:w="3921" w:type="dxa"/>
            <w:tcMar>
              <w:top w:w="57" w:type="dxa"/>
              <w:bottom w:w="57" w:type="dxa"/>
            </w:tcMar>
            <w:vAlign w:val="center"/>
          </w:tcPr>
          <w:p w14:paraId="4A8E21AE" w14:textId="77777777" w:rsidR="007B5C99" w:rsidRPr="00712607" w:rsidRDefault="007B5C99" w:rsidP="007B5C99">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sidR="007C45ED">
              <w:rPr>
                <w:rFonts w:ascii="Arial" w:hAnsi="Arial" w:cs="Arial"/>
                <w:b/>
                <w:sz w:val="16"/>
                <w:szCs w:val="16"/>
              </w:rPr>
              <w:t>S</w:t>
            </w:r>
            <w:r w:rsidR="00050C64">
              <w:rPr>
                <w:rFonts w:ascii="Arial" w:hAnsi="Arial" w:cs="Arial"/>
                <w:b/>
                <w:sz w:val="16"/>
                <w:szCs w:val="16"/>
              </w:rPr>
              <w:t>.0</w:t>
            </w:r>
            <w:r w:rsidR="00DA4446">
              <w:rPr>
                <w:rFonts w:ascii="Arial" w:hAnsi="Arial" w:cs="Arial"/>
                <w:b/>
                <w:sz w:val="16"/>
                <w:szCs w:val="16"/>
              </w:rPr>
              <w:t>7</w:t>
            </w:r>
          </w:p>
        </w:tc>
        <w:tc>
          <w:tcPr>
            <w:tcW w:w="3648" w:type="dxa"/>
            <w:tcMar>
              <w:top w:w="57" w:type="dxa"/>
              <w:bottom w:w="57" w:type="dxa"/>
            </w:tcMar>
            <w:vAlign w:val="center"/>
          </w:tcPr>
          <w:p w14:paraId="49AEE927" w14:textId="77777777" w:rsidR="007B5C99" w:rsidRPr="00712607" w:rsidRDefault="007B5C99" w:rsidP="007B5C99">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sidR="00752EAA">
              <w:rPr>
                <w:rFonts w:ascii="Arial" w:hAnsi="Arial" w:cs="Arial"/>
                <w:b/>
                <w:sz w:val="16"/>
                <w:szCs w:val="16"/>
              </w:rPr>
              <w:t>Staf</w:t>
            </w:r>
          </w:p>
        </w:tc>
        <w:tc>
          <w:tcPr>
            <w:tcW w:w="2070" w:type="dxa"/>
            <w:tcMar>
              <w:top w:w="57" w:type="dxa"/>
              <w:bottom w:w="57" w:type="dxa"/>
            </w:tcMar>
            <w:vAlign w:val="center"/>
          </w:tcPr>
          <w:p w14:paraId="563347F2" w14:textId="77777777" w:rsidR="007B5C99" w:rsidRPr="00712607" w:rsidRDefault="007B5C99" w:rsidP="007B5C99">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A66DDB">
              <w:rPr>
                <w:rFonts w:ascii="Arial" w:hAnsi="Arial" w:cs="Arial"/>
                <w:b/>
                <w:sz w:val="16"/>
                <w:szCs w:val="16"/>
              </w:rPr>
              <w:t>maart</w:t>
            </w:r>
            <w:r w:rsidRPr="00A71842">
              <w:rPr>
                <w:rFonts w:ascii="Arial" w:hAnsi="Arial" w:cs="Arial"/>
                <w:b/>
                <w:sz w:val="16"/>
                <w:szCs w:val="16"/>
              </w:rPr>
              <w:t xml:space="preserve"> 2020</w:t>
            </w:r>
          </w:p>
        </w:tc>
      </w:tr>
    </w:tbl>
    <w:p w14:paraId="4A95336C" w14:textId="77777777" w:rsidR="00EE1900" w:rsidRPr="00C24A5C" w:rsidRDefault="00EE1900" w:rsidP="007837EE">
      <w:pPr>
        <w:ind w:right="-6"/>
      </w:pPr>
    </w:p>
    <w:p w14:paraId="58E285E2" w14:textId="77777777" w:rsidR="00EE1900" w:rsidRPr="00C24A5C" w:rsidRDefault="00EE1900" w:rsidP="007837EE">
      <w:pPr>
        <w:ind w:right="-6"/>
        <w:rPr>
          <w:b/>
        </w:rPr>
      </w:pPr>
      <w:r w:rsidRPr="00C24A5C">
        <w:rPr>
          <w:b/>
        </w:rPr>
        <w:t>Context</w:t>
      </w:r>
    </w:p>
    <w:p w14:paraId="05370C2B" w14:textId="77777777" w:rsidR="00EE1900" w:rsidRDefault="00205A08" w:rsidP="007837EE">
      <w:pPr>
        <w:ind w:right="-6"/>
      </w:pPr>
      <w:r>
        <w:t xml:space="preserve">De </w:t>
      </w:r>
      <w:r w:rsidR="007C45ED">
        <w:t>commercieel</w:t>
      </w:r>
      <w:r w:rsidR="00A75D43">
        <w:t xml:space="preserve"> medewerker</w:t>
      </w:r>
      <w:r w:rsidR="002F3E2F">
        <w:t>/</w:t>
      </w:r>
      <w:r w:rsidR="007C45ED">
        <w:t>adviseur</w:t>
      </w:r>
      <w:r w:rsidR="00A75D43">
        <w:t xml:space="preserve"> komt voor binnen</w:t>
      </w:r>
      <w:r w:rsidR="00171405">
        <w:t xml:space="preserve"> een</w:t>
      </w:r>
      <w:r w:rsidR="00A75D43">
        <w:t xml:space="preserve"> </w:t>
      </w:r>
      <w:r w:rsidR="00C34748">
        <w:t>middelgro</w:t>
      </w:r>
      <w:r w:rsidR="00171405">
        <w:t>o</w:t>
      </w:r>
      <w:r w:rsidR="00C34748">
        <w:t>t</w:t>
      </w:r>
      <w:r>
        <w:t xml:space="preserve"> loonbedrij</w:t>
      </w:r>
      <w:r w:rsidR="00171405">
        <w:t>f</w:t>
      </w:r>
      <w:r w:rsidR="00C34748">
        <w:t xml:space="preserve"> d</w:t>
      </w:r>
      <w:r w:rsidR="00171405">
        <w:t>at</w:t>
      </w:r>
      <w:r w:rsidR="00C34748">
        <w:t xml:space="preserve"> met </w:t>
      </w:r>
      <w:r w:rsidR="00BF3B65">
        <w:t>name</w:t>
      </w:r>
      <w:r w:rsidR="00A77109">
        <w:t xml:space="preserve"> met</w:t>
      </w:r>
      <w:r w:rsidR="00BF3B65">
        <w:t xml:space="preserve"> opdrachten via regie of onderhandse aanbestedingen werkt</w:t>
      </w:r>
      <w:r>
        <w:t xml:space="preserve">. </w:t>
      </w:r>
      <w:r w:rsidR="00050C64">
        <w:t xml:space="preserve">De functie is gericht op </w:t>
      </w:r>
      <w:r w:rsidR="00DA3C3E">
        <w:t xml:space="preserve">het bevorderen en realiseren van de afzet van producten en diensten van de organisatie en daarmee het leveren van een bijdrage aan de realisatie van organisatiedoelstellingen t.a.v. marktpositie, omzet en rendement. </w:t>
      </w:r>
      <w:r w:rsidR="00AD10F7">
        <w:t xml:space="preserve">Het betreft zowel het behoud van bestaande klanten als het werven van nieuwe klanten. </w:t>
      </w:r>
      <w:r w:rsidR="00DA3C3E">
        <w:t>Functiehouder werkt aan de hand van vastgestelde verkoopstrategieën en -plannen</w:t>
      </w:r>
      <w:r w:rsidR="00376BE5">
        <w:t xml:space="preserve"> en onderhandelingen geschieden binnen bekende kaders</w:t>
      </w:r>
      <w:r w:rsidR="00DA3C3E">
        <w:t>.</w:t>
      </w:r>
      <w:r w:rsidR="00507B6B">
        <w:t xml:space="preserve"> </w:t>
      </w:r>
      <w:r w:rsidR="00AD10F7" w:rsidRPr="00AD10F7">
        <w:t>Voor het uitwerken van offertes wordt zo nodig gebruik gemaakt van interne expertise en/of worden bij externen offertes opgevraagd t.b.v. producten, diensten en/of materialen.</w:t>
      </w:r>
      <w:r w:rsidR="00BF3B65">
        <w:t xml:space="preserve"> Het inschrijven op grote aanbestedingen behoort niet tot het aandachtsgebie</w:t>
      </w:r>
      <w:r w:rsidR="002F3E2F">
        <w:t>d van de commercieel medewerker/</w:t>
      </w:r>
      <w:r w:rsidR="00BF3B65">
        <w:t>adviseur.</w:t>
      </w:r>
    </w:p>
    <w:p w14:paraId="2BDA71AA" w14:textId="77777777" w:rsidR="007C45ED" w:rsidRPr="00C24A5C" w:rsidRDefault="007C45ED" w:rsidP="007837EE">
      <w:pPr>
        <w:ind w:right="-6"/>
      </w:pPr>
    </w:p>
    <w:p w14:paraId="76474864" w14:textId="77777777" w:rsidR="00EE1900" w:rsidRPr="00C24A5C" w:rsidRDefault="00EE1900" w:rsidP="007837EE">
      <w:pPr>
        <w:ind w:right="-6"/>
      </w:pPr>
      <w:r w:rsidRPr="00C24A5C">
        <w:t>Leidinggevende:</w:t>
      </w:r>
      <w:r w:rsidRPr="00C24A5C">
        <w:tab/>
      </w:r>
      <w:r w:rsidR="00752EAA">
        <w:t>niet-vakinhoudelijk leidinggevende</w:t>
      </w:r>
    </w:p>
    <w:p w14:paraId="27B12907" w14:textId="77777777" w:rsidR="00EE1900" w:rsidRPr="00C24A5C" w:rsidRDefault="00EE1900" w:rsidP="007837EE">
      <w:pPr>
        <w:ind w:right="-6"/>
      </w:pPr>
      <w:r w:rsidRPr="00C24A5C">
        <w:t>Geeft leiding aan:</w:t>
      </w:r>
      <w:r w:rsidRPr="00C24A5C">
        <w:tab/>
      </w:r>
      <w:r w:rsidR="00752EAA">
        <w:t>niet van toepassing</w:t>
      </w:r>
    </w:p>
    <w:p w14:paraId="527FBF65" w14:textId="77777777" w:rsidR="00EE1900" w:rsidRPr="00C24A5C" w:rsidRDefault="00EE1900" w:rsidP="007837EE">
      <w:pPr>
        <w:ind w:right="-6"/>
      </w:pPr>
    </w:p>
    <w:p w14:paraId="09DE54F8" w14:textId="77777777" w:rsidR="00EE1900" w:rsidRPr="00C24A5C" w:rsidRDefault="00EE1900" w:rsidP="007837EE">
      <w:pPr>
        <w:ind w:right="-6"/>
        <w:rPr>
          <w:b/>
        </w:rPr>
      </w:pPr>
      <w:r w:rsidRPr="00C24A5C">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EE1900" w:rsidRPr="00C24A5C" w14:paraId="0E372CAB" w14:textId="77777777" w:rsidTr="00D23D4D">
        <w:trPr>
          <w:trHeight w:val="227"/>
        </w:trPr>
        <w:tc>
          <w:tcPr>
            <w:tcW w:w="4820" w:type="dxa"/>
            <w:tcBorders>
              <w:bottom w:val="single" w:sz="4" w:space="0" w:color="auto"/>
              <w:right w:val="nil"/>
            </w:tcBorders>
            <w:shd w:val="clear" w:color="auto" w:fill="8CCBAD"/>
            <w:tcMar>
              <w:top w:w="57" w:type="dxa"/>
              <w:bottom w:w="57" w:type="dxa"/>
            </w:tcMar>
            <w:vAlign w:val="center"/>
          </w:tcPr>
          <w:p w14:paraId="316E6850" w14:textId="77777777" w:rsidR="00EE1900" w:rsidRPr="00D23D4D" w:rsidRDefault="00EE1900" w:rsidP="007837EE">
            <w:pPr>
              <w:ind w:right="-6"/>
              <w:rPr>
                <w:b/>
                <w:caps/>
                <w:color w:val="0D5554"/>
                <w:lang w:bidi="x-none"/>
              </w:rPr>
            </w:pPr>
            <w:r w:rsidRPr="00D23D4D">
              <w:rPr>
                <w:b/>
                <w:caps/>
                <w:color w:val="0D5554"/>
                <w:lang w:bidi="x-none"/>
              </w:rPr>
              <w:t>toegevoegde waarde</w:t>
            </w:r>
          </w:p>
        </w:tc>
        <w:tc>
          <w:tcPr>
            <w:tcW w:w="4819" w:type="dxa"/>
            <w:tcBorders>
              <w:left w:val="nil"/>
              <w:bottom w:val="single" w:sz="4" w:space="0" w:color="auto"/>
            </w:tcBorders>
            <w:shd w:val="clear" w:color="auto" w:fill="8CCBAD"/>
            <w:tcMar>
              <w:top w:w="57" w:type="dxa"/>
              <w:bottom w:w="57" w:type="dxa"/>
            </w:tcMar>
            <w:vAlign w:val="center"/>
          </w:tcPr>
          <w:p w14:paraId="73A4A412" w14:textId="77777777" w:rsidR="00EE1900" w:rsidRPr="00D23D4D" w:rsidRDefault="00EE1900" w:rsidP="007837EE">
            <w:pPr>
              <w:ind w:right="-6"/>
              <w:rPr>
                <w:b/>
                <w:caps/>
                <w:color w:val="0D5554"/>
                <w:lang w:bidi="x-none"/>
              </w:rPr>
            </w:pPr>
            <w:r w:rsidRPr="00D23D4D">
              <w:rPr>
                <w:b/>
                <w:caps/>
                <w:color w:val="0D5554"/>
                <w:lang w:bidi="x-none"/>
              </w:rPr>
              <w:t>Resultaatindicatoren</w:t>
            </w:r>
          </w:p>
        </w:tc>
      </w:tr>
      <w:tr w:rsidR="00507B6B" w:rsidRPr="00C24A5C" w14:paraId="69CAB2C2" w14:textId="77777777" w:rsidTr="007B506E">
        <w:tc>
          <w:tcPr>
            <w:tcW w:w="4820" w:type="dxa"/>
            <w:tcMar>
              <w:top w:w="28" w:type="dxa"/>
              <w:bottom w:w="28" w:type="dxa"/>
            </w:tcMar>
          </w:tcPr>
          <w:p w14:paraId="75B965C6" w14:textId="77777777" w:rsidR="00507B6B" w:rsidRPr="00CE1325" w:rsidRDefault="00507B6B" w:rsidP="007837EE">
            <w:pPr>
              <w:ind w:right="-6"/>
              <w:rPr>
                <w:b/>
              </w:rPr>
            </w:pPr>
            <w:r w:rsidRPr="00CE1325">
              <w:rPr>
                <w:b/>
              </w:rPr>
              <w:t xml:space="preserve">Input </w:t>
            </w:r>
            <w:r w:rsidR="00CE1325" w:rsidRPr="00CE1325">
              <w:rPr>
                <w:b/>
              </w:rPr>
              <w:t>verkoopstrategieën</w:t>
            </w:r>
            <w:r w:rsidRPr="00CE1325">
              <w:rPr>
                <w:b/>
              </w:rPr>
              <w:t xml:space="preserve"> en -plannen</w:t>
            </w:r>
          </w:p>
          <w:p w14:paraId="64824BF9" w14:textId="77777777" w:rsidR="00507B6B" w:rsidRPr="00664443" w:rsidRDefault="00507B6B" w:rsidP="007837EE">
            <w:pPr>
              <w:ind w:right="-6"/>
            </w:pPr>
            <w:r w:rsidRPr="00CE1325">
              <w:t xml:space="preserve">Vanuit inzicht in de markt en wensen en eisen van (potentiële) klanten is input geleverd aan </w:t>
            </w:r>
            <w:r w:rsidR="00CE1325" w:rsidRPr="00CE1325">
              <w:t>verkoopstrategieën</w:t>
            </w:r>
            <w:r w:rsidRPr="00CE1325">
              <w:t xml:space="preserve"> en -plannen (tarieven, afnamecondities, prognoses, e.d.).</w:t>
            </w:r>
          </w:p>
        </w:tc>
        <w:tc>
          <w:tcPr>
            <w:tcW w:w="4819" w:type="dxa"/>
            <w:shd w:val="clear" w:color="auto" w:fill="auto"/>
            <w:tcMar>
              <w:top w:w="28" w:type="dxa"/>
              <w:bottom w:w="28" w:type="dxa"/>
            </w:tcMar>
          </w:tcPr>
          <w:p w14:paraId="75A970C9" w14:textId="77777777" w:rsidR="00507B6B" w:rsidRDefault="00507B6B" w:rsidP="00CE1325">
            <w:pPr>
              <w:pStyle w:val="Lijstalinea"/>
              <w:numPr>
                <w:ilvl w:val="0"/>
                <w:numId w:val="19"/>
              </w:numPr>
              <w:ind w:left="284" w:hanging="284"/>
            </w:pPr>
            <w:r>
              <w:t>aansluitend op markt- en klantinzichten;</w:t>
            </w:r>
          </w:p>
          <w:p w14:paraId="0058CD5A" w14:textId="77777777" w:rsidR="00507B6B" w:rsidRDefault="00507B6B" w:rsidP="00CE1325">
            <w:pPr>
              <w:pStyle w:val="Lijstalinea"/>
              <w:numPr>
                <w:ilvl w:val="0"/>
                <w:numId w:val="19"/>
              </w:numPr>
              <w:ind w:left="284" w:hanging="284"/>
            </w:pPr>
            <w:r>
              <w:t>kwaliteit, bruikbaarheid input.</w:t>
            </w:r>
          </w:p>
        </w:tc>
      </w:tr>
      <w:tr w:rsidR="00EE1900" w:rsidRPr="00C24A5C" w14:paraId="767C7DB1" w14:textId="77777777" w:rsidTr="007B506E">
        <w:tc>
          <w:tcPr>
            <w:tcW w:w="4820" w:type="dxa"/>
            <w:tcMar>
              <w:top w:w="28" w:type="dxa"/>
              <w:bottom w:w="28" w:type="dxa"/>
            </w:tcMar>
          </w:tcPr>
          <w:p w14:paraId="2038BE1B" w14:textId="77777777" w:rsidR="00EE1900" w:rsidRPr="00CE1325" w:rsidRDefault="00DA3C3E" w:rsidP="007837EE">
            <w:pPr>
              <w:ind w:right="-6"/>
            </w:pPr>
            <w:r w:rsidRPr="00CE1325">
              <w:rPr>
                <w:b/>
              </w:rPr>
              <w:t>Relatiebeheer</w:t>
            </w:r>
          </w:p>
          <w:p w14:paraId="3BE1DCD0" w14:textId="77777777" w:rsidR="00EE1900" w:rsidRPr="00C24A5C" w:rsidRDefault="009143E2" w:rsidP="007837EE">
            <w:pPr>
              <w:ind w:right="-6"/>
            </w:pPr>
            <w:r>
              <w:t>Contacten met klanten zijn adequaat opgebouwd, onderhouden en uitgebouwd en informatie over producten en diensten (producten en diensten, tarieven, e.d.) is tijdig en juist overgebracht.</w:t>
            </w:r>
          </w:p>
        </w:tc>
        <w:tc>
          <w:tcPr>
            <w:tcW w:w="4819" w:type="dxa"/>
            <w:shd w:val="clear" w:color="auto" w:fill="auto"/>
            <w:tcMar>
              <w:top w:w="28" w:type="dxa"/>
              <w:bottom w:w="28" w:type="dxa"/>
            </w:tcMar>
          </w:tcPr>
          <w:p w14:paraId="62E0EA95" w14:textId="77777777" w:rsidR="0054486F" w:rsidRDefault="00376BE5" w:rsidP="00CE1325">
            <w:pPr>
              <w:pStyle w:val="Lijstalinea"/>
              <w:numPr>
                <w:ilvl w:val="0"/>
                <w:numId w:val="19"/>
              </w:numPr>
              <w:ind w:left="284" w:hanging="284"/>
            </w:pPr>
            <w:r>
              <w:t xml:space="preserve">conform </w:t>
            </w:r>
            <w:r w:rsidR="00AD10F7">
              <w:t>verkoop</w:t>
            </w:r>
            <w:r>
              <w:t>plan;</w:t>
            </w:r>
          </w:p>
          <w:p w14:paraId="699439DB" w14:textId="77777777" w:rsidR="00376BE5" w:rsidRPr="00C24A5C" w:rsidRDefault="00376BE5" w:rsidP="00CE1325">
            <w:pPr>
              <w:pStyle w:val="Lijstalinea"/>
              <w:numPr>
                <w:ilvl w:val="0"/>
                <w:numId w:val="19"/>
              </w:numPr>
              <w:ind w:left="284" w:hanging="284"/>
            </w:pPr>
            <w:r>
              <w:t>verloop klantenportefeuille.</w:t>
            </w:r>
          </w:p>
        </w:tc>
      </w:tr>
      <w:tr w:rsidR="00A75D43" w:rsidRPr="00C24A5C" w14:paraId="2C9BA5F8" w14:textId="77777777" w:rsidTr="007B506E">
        <w:tc>
          <w:tcPr>
            <w:tcW w:w="4820" w:type="dxa"/>
            <w:tcMar>
              <w:top w:w="28" w:type="dxa"/>
              <w:bottom w:w="28" w:type="dxa"/>
            </w:tcMar>
          </w:tcPr>
          <w:p w14:paraId="20EEE82A" w14:textId="77777777" w:rsidR="00A75D43" w:rsidRDefault="00DA3C3E" w:rsidP="007837EE">
            <w:pPr>
              <w:ind w:right="-6"/>
              <w:rPr>
                <w:b/>
              </w:rPr>
            </w:pPr>
            <w:r>
              <w:rPr>
                <w:b/>
              </w:rPr>
              <w:t>Acquis</w:t>
            </w:r>
            <w:r w:rsidR="00507B6B">
              <w:rPr>
                <w:b/>
              </w:rPr>
              <w:t>i</w:t>
            </w:r>
            <w:r>
              <w:rPr>
                <w:b/>
              </w:rPr>
              <w:t>tie</w:t>
            </w:r>
          </w:p>
          <w:p w14:paraId="084D464A" w14:textId="77777777" w:rsidR="00A75D43" w:rsidRPr="00A75D43" w:rsidRDefault="00507B6B" w:rsidP="007837EE">
            <w:pPr>
              <w:ind w:right="-6"/>
            </w:pPr>
            <w:r>
              <w:t>Acties om nieuwe klanten te werven zijn conform plan uitgevoerd en hebben geresulteerd in bezoeken aan nieuwe potentiële klanten met als doel informatievoorziening over producten en diensten van de organisatie.</w:t>
            </w:r>
          </w:p>
        </w:tc>
        <w:tc>
          <w:tcPr>
            <w:tcW w:w="4819" w:type="dxa"/>
            <w:tcMar>
              <w:top w:w="28" w:type="dxa"/>
              <w:bottom w:w="28" w:type="dxa"/>
            </w:tcMar>
          </w:tcPr>
          <w:p w14:paraId="178E2CBF" w14:textId="77777777" w:rsidR="00A75D43" w:rsidRDefault="00376BE5" w:rsidP="00CE1325">
            <w:pPr>
              <w:pStyle w:val="Lijstalinea"/>
              <w:numPr>
                <w:ilvl w:val="0"/>
                <w:numId w:val="19"/>
              </w:numPr>
              <w:ind w:left="284" w:hanging="284"/>
              <w:rPr>
                <w:color w:val="000000" w:themeColor="text1"/>
              </w:rPr>
            </w:pPr>
            <w:r>
              <w:rPr>
                <w:color w:val="000000" w:themeColor="text1"/>
              </w:rPr>
              <w:t xml:space="preserve">conform </w:t>
            </w:r>
            <w:r w:rsidR="00AD10F7">
              <w:rPr>
                <w:color w:val="000000" w:themeColor="text1"/>
              </w:rPr>
              <w:t>verkoop</w:t>
            </w:r>
            <w:r>
              <w:rPr>
                <w:color w:val="000000" w:themeColor="text1"/>
              </w:rPr>
              <w:t>plan;</w:t>
            </w:r>
          </w:p>
          <w:p w14:paraId="44576724" w14:textId="77777777" w:rsidR="00376BE5" w:rsidRDefault="00376BE5" w:rsidP="00CE1325">
            <w:pPr>
              <w:pStyle w:val="Lijstalinea"/>
              <w:numPr>
                <w:ilvl w:val="0"/>
                <w:numId w:val="19"/>
              </w:numPr>
              <w:ind w:left="284" w:hanging="284"/>
              <w:rPr>
                <w:color w:val="000000" w:themeColor="text1"/>
              </w:rPr>
            </w:pPr>
            <w:r>
              <w:rPr>
                <w:color w:val="000000" w:themeColor="text1"/>
              </w:rPr>
              <w:t>aantal nieuwe klanten, succesratio;</w:t>
            </w:r>
          </w:p>
          <w:p w14:paraId="681C9C0E" w14:textId="77777777" w:rsidR="00376BE5" w:rsidRPr="00376BE5" w:rsidRDefault="00376BE5" w:rsidP="00CE1325">
            <w:pPr>
              <w:pStyle w:val="Lijstalinea"/>
              <w:numPr>
                <w:ilvl w:val="0"/>
                <w:numId w:val="19"/>
              </w:numPr>
              <w:ind w:left="284" w:hanging="284"/>
              <w:rPr>
                <w:color w:val="000000" w:themeColor="text1"/>
              </w:rPr>
            </w:pPr>
            <w:r>
              <w:rPr>
                <w:color w:val="000000" w:themeColor="text1"/>
              </w:rPr>
              <w:t>levensduur nieuwe klanten.</w:t>
            </w:r>
          </w:p>
        </w:tc>
      </w:tr>
      <w:tr w:rsidR="00507B6B" w:rsidRPr="00C24A5C" w14:paraId="0A997907" w14:textId="77777777" w:rsidTr="007B506E">
        <w:tc>
          <w:tcPr>
            <w:tcW w:w="4820" w:type="dxa"/>
            <w:tcMar>
              <w:top w:w="28" w:type="dxa"/>
              <w:bottom w:w="28" w:type="dxa"/>
            </w:tcMar>
          </w:tcPr>
          <w:p w14:paraId="6A3AEF9C" w14:textId="77777777" w:rsidR="00507B6B" w:rsidRDefault="00507B6B" w:rsidP="007837EE">
            <w:pPr>
              <w:ind w:right="-6"/>
              <w:rPr>
                <w:b/>
              </w:rPr>
            </w:pPr>
            <w:r>
              <w:rPr>
                <w:b/>
              </w:rPr>
              <w:t>Offertetrajecten</w:t>
            </w:r>
          </w:p>
          <w:p w14:paraId="72072FAD" w14:textId="77777777" w:rsidR="00507B6B" w:rsidRPr="00507B6B" w:rsidRDefault="00ED7243" w:rsidP="007837EE">
            <w:pPr>
              <w:ind w:right="-6"/>
            </w:pPr>
            <w:r>
              <w:t xml:space="preserve">Aansluitend op </w:t>
            </w:r>
            <w:r w:rsidR="00376BE5">
              <w:t xml:space="preserve">wensen en behoeften van (potentiële) klanten (opdracht, werkwijze, tijdsplanning, e.d.) zijn evt. i.s.m. intern belanghebbenden offertes uitgewerkt en gemonitord, zo nodig zijn offertes voor extern in te kopen producten, diensten en/of materialen opgevraagd en </w:t>
            </w:r>
            <w:r w:rsidR="00AD10F7">
              <w:t>onderhandelingen</w:t>
            </w:r>
            <w:r w:rsidR="00376BE5">
              <w:t xml:space="preserve"> gevoerd.</w:t>
            </w:r>
          </w:p>
        </w:tc>
        <w:tc>
          <w:tcPr>
            <w:tcW w:w="4819" w:type="dxa"/>
            <w:tcMar>
              <w:top w:w="28" w:type="dxa"/>
              <w:bottom w:w="28" w:type="dxa"/>
            </w:tcMar>
          </w:tcPr>
          <w:p w14:paraId="18BCF14B" w14:textId="77777777" w:rsidR="00507B6B" w:rsidRDefault="00376BE5" w:rsidP="00CE1325">
            <w:pPr>
              <w:pStyle w:val="Lijstalinea"/>
              <w:numPr>
                <w:ilvl w:val="0"/>
                <w:numId w:val="19"/>
              </w:numPr>
              <w:ind w:left="284" w:hanging="284"/>
              <w:rPr>
                <w:color w:val="000000" w:themeColor="text1"/>
              </w:rPr>
            </w:pPr>
            <w:r>
              <w:rPr>
                <w:color w:val="000000" w:themeColor="text1"/>
              </w:rPr>
              <w:t>aansluitend op wensen en behoeften (potentiële) klanten;</w:t>
            </w:r>
          </w:p>
          <w:p w14:paraId="23817E06" w14:textId="77777777" w:rsidR="00376BE5" w:rsidRDefault="00376BE5" w:rsidP="00CE1325">
            <w:pPr>
              <w:pStyle w:val="Lijstalinea"/>
              <w:numPr>
                <w:ilvl w:val="0"/>
                <w:numId w:val="19"/>
              </w:numPr>
              <w:ind w:left="284" w:hanging="284"/>
              <w:rPr>
                <w:color w:val="000000" w:themeColor="text1"/>
              </w:rPr>
            </w:pPr>
            <w:r>
              <w:rPr>
                <w:color w:val="000000" w:themeColor="text1"/>
              </w:rPr>
              <w:t>binnen kaders;</w:t>
            </w:r>
          </w:p>
          <w:p w14:paraId="39CC735D" w14:textId="77777777" w:rsidR="00376BE5" w:rsidRDefault="00376BE5" w:rsidP="00CE1325">
            <w:pPr>
              <w:pStyle w:val="Lijstalinea"/>
              <w:numPr>
                <w:ilvl w:val="0"/>
                <w:numId w:val="19"/>
              </w:numPr>
              <w:ind w:left="284" w:hanging="284"/>
              <w:rPr>
                <w:color w:val="000000" w:themeColor="text1"/>
              </w:rPr>
            </w:pPr>
            <w:r>
              <w:rPr>
                <w:color w:val="000000" w:themeColor="text1"/>
              </w:rPr>
              <w:t>effectiviteit samenwerking en communicatie in- en extern;</w:t>
            </w:r>
          </w:p>
          <w:p w14:paraId="73727FB0" w14:textId="77777777" w:rsidR="00376BE5" w:rsidRPr="00376BE5" w:rsidRDefault="00376BE5" w:rsidP="00CE1325">
            <w:pPr>
              <w:pStyle w:val="Lijstalinea"/>
              <w:numPr>
                <w:ilvl w:val="0"/>
                <w:numId w:val="19"/>
              </w:numPr>
              <w:ind w:left="284" w:hanging="284"/>
              <w:rPr>
                <w:color w:val="000000" w:themeColor="text1"/>
              </w:rPr>
            </w:pPr>
            <w:r>
              <w:rPr>
                <w:color w:val="000000" w:themeColor="text1"/>
              </w:rPr>
              <w:t>adequate monitoring, opvolging offertes.</w:t>
            </w:r>
          </w:p>
        </w:tc>
      </w:tr>
      <w:tr w:rsidR="006F5AA2" w:rsidRPr="00C24A5C" w14:paraId="5920D8E9" w14:textId="77777777" w:rsidTr="007B506E">
        <w:tc>
          <w:tcPr>
            <w:tcW w:w="4820" w:type="dxa"/>
            <w:tcMar>
              <w:top w:w="28" w:type="dxa"/>
              <w:bottom w:w="28" w:type="dxa"/>
            </w:tcMar>
          </w:tcPr>
          <w:p w14:paraId="3CC4BF36" w14:textId="77777777" w:rsidR="006F5AA2" w:rsidRDefault="00DA3C3E" w:rsidP="007837EE">
            <w:pPr>
              <w:ind w:right="-6"/>
              <w:rPr>
                <w:b/>
              </w:rPr>
            </w:pPr>
            <w:r>
              <w:rPr>
                <w:b/>
              </w:rPr>
              <w:t xml:space="preserve">Realisatie </w:t>
            </w:r>
            <w:r w:rsidR="00507B6B">
              <w:rPr>
                <w:b/>
              </w:rPr>
              <w:t>afzet</w:t>
            </w:r>
            <w:r>
              <w:rPr>
                <w:b/>
              </w:rPr>
              <w:t>doelstellingen</w:t>
            </w:r>
          </w:p>
          <w:p w14:paraId="62E840E6" w14:textId="77777777" w:rsidR="006F5AA2" w:rsidRPr="00507B6B" w:rsidRDefault="00507B6B" w:rsidP="007837EE">
            <w:pPr>
              <w:ind w:right="-6"/>
            </w:pPr>
            <w:r>
              <w:t xml:space="preserve">In </w:t>
            </w:r>
            <w:r w:rsidR="00AD10F7">
              <w:t>verkoop</w:t>
            </w:r>
            <w:r>
              <w:t xml:space="preserve">plannen vastgestelde </w:t>
            </w:r>
            <w:r w:rsidR="00AD10F7">
              <w:t>verkoop</w:t>
            </w:r>
            <w:r>
              <w:t xml:space="preserve">activiteiten en </w:t>
            </w:r>
            <w:r w:rsidR="00664443">
              <w:noBreakHyphen/>
            </w:r>
            <w:r>
              <w:t>doel</w:t>
            </w:r>
            <w:r w:rsidR="00664443">
              <w:softHyphen/>
            </w:r>
            <w:r>
              <w:t xml:space="preserve">stellingen zijn gerealiseerd door het </w:t>
            </w:r>
            <w:r w:rsidR="00ED7243">
              <w:t>bevorderen en realiseren van de afzet van producten en diensten.</w:t>
            </w:r>
          </w:p>
        </w:tc>
        <w:tc>
          <w:tcPr>
            <w:tcW w:w="4819" w:type="dxa"/>
            <w:tcMar>
              <w:top w:w="28" w:type="dxa"/>
              <w:bottom w:w="28" w:type="dxa"/>
            </w:tcMar>
          </w:tcPr>
          <w:p w14:paraId="030E9FEF" w14:textId="77777777" w:rsidR="00DA3C3E" w:rsidRDefault="004F534A" w:rsidP="00CE1325">
            <w:pPr>
              <w:ind w:left="284" w:hanging="284"/>
              <w:rPr>
                <w:color w:val="000000" w:themeColor="text1"/>
              </w:rPr>
            </w:pPr>
            <w:r>
              <w:rPr>
                <w:color w:val="000000" w:themeColor="text1"/>
              </w:rPr>
              <w:t>-</w:t>
            </w:r>
            <w:r>
              <w:rPr>
                <w:color w:val="000000" w:themeColor="text1"/>
              </w:rPr>
              <w:tab/>
            </w:r>
            <w:r w:rsidR="00ED7243">
              <w:rPr>
                <w:color w:val="000000" w:themeColor="text1"/>
              </w:rPr>
              <w:t>uitvoering conform plan;</w:t>
            </w:r>
          </w:p>
          <w:p w14:paraId="631A4846" w14:textId="77777777" w:rsidR="00ED7243" w:rsidRDefault="00ED7243" w:rsidP="00CE1325">
            <w:pPr>
              <w:ind w:left="284" w:hanging="284"/>
              <w:rPr>
                <w:color w:val="000000" w:themeColor="text1"/>
              </w:rPr>
            </w:pPr>
            <w:r>
              <w:rPr>
                <w:color w:val="000000" w:themeColor="text1"/>
              </w:rPr>
              <w:t>-</w:t>
            </w:r>
            <w:r>
              <w:rPr>
                <w:color w:val="000000" w:themeColor="text1"/>
              </w:rPr>
              <w:tab/>
              <w:t>gerealiseerde afzet (totaal, per doelgroep,</w:t>
            </w:r>
            <w:r w:rsidR="00376BE5">
              <w:rPr>
                <w:color w:val="000000" w:themeColor="text1"/>
              </w:rPr>
              <w:t xml:space="preserve"> per</w:t>
            </w:r>
            <w:r>
              <w:rPr>
                <w:color w:val="000000" w:themeColor="text1"/>
              </w:rPr>
              <w:t xml:space="preserve"> klant,</w:t>
            </w:r>
            <w:r w:rsidR="00376BE5">
              <w:rPr>
                <w:color w:val="000000" w:themeColor="text1"/>
              </w:rPr>
              <w:t xml:space="preserve"> diversiteit producten en diensten,</w:t>
            </w:r>
            <w:r>
              <w:rPr>
                <w:color w:val="000000" w:themeColor="text1"/>
              </w:rPr>
              <w:t xml:space="preserve"> nieuwe vs. bestaande klanten);</w:t>
            </w:r>
          </w:p>
          <w:p w14:paraId="025384F8" w14:textId="77777777" w:rsidR="00A75D43" w:rsidRDefault="00ED7243" w:rsidP="00CE1325">
            <w:pPr>
              <w:ind w:left="284" w:hanging="284"/>
              <w:rPr>
                <w:color w:val="000000" w:themeColor="text1"/>
              </w:rPr>
            </w:pPr>
            <w:r>
              <w:rPr>
                <w:color w:val="000000" w:themeColor="text1"/>
              </w:rPr>
              <w:t>-</w:t>
            </w:r>
            <w:r>
              <w:rPr>
                <w:color w:val="000000" w:themeColor="text1"/>
              </w:rPr>
              <w:tab/>
              <w:t>bijdrage aan organisatiedoelstellingen t.a.v. marktpositie, omzet, rendement.</w:t>
            </w:r>
          </w:p>
        </w:tc>
      </w:tr>
      <w:tr w:rsidR="00507B6B" w:rsidRPr="00C24A5C" w14:paraId="2A570039" w14:textId="77777777" w:rsidTr="00D23D4D">
        <w:tc>
          <w:tcPr>
            <w:tcW w:w="4820" w:type="dxa"/>
            <w:tcBorders>
              <w:bottom w:val="single" w:sz="4" w:space="0" w:color="auto"/>
            </w:tcBorders>
            <w:tcMar>
              <w:top w:w="28" w:type="dxa"/>
              <w:bottom w:w="28" w:type="dxa"/>
            </w:tcMar>
          </w:tcPr>
          <w:p w14:paraId="5C2E530A" w14:textId="77777777" w:rsidR="00507B6B" w:rsidRDefault="00507B6B" w:rsidP="00A75D43">
            <w:pPr>
              <w:rPr>
                <w:b/>
              </w:rPr>
            </w:pPr>
            <w:r>
              <w:rPr>
                <w:b/>
              </w:rPr>
              <w:t>Klachtafhandeling</w:t>
            </w:r>
          </w:p>
          <w:p w14:paraId="783482CB" w14:textId="77777777" w:rsidR="00507B6B" w:rsidRPr="00507B6B" w:rsidRDefault="00376BE5" w:rsidP="00A75D43">
            <w:r>
              <w:t>Klachten van klanten zijn aangenomen, onderzocht en beoordeeld</w:t>
            </w:r>
            <w:r w:rsidR="00664443">
              <w:t>;</w:t>
            </w:r>
            <w:r>
              <w:t xml:space="preserve"> zo nodig zijn herstelacties </w:t>
            </w:r>
            <w:r w:rsidR="00AD10F7">
              <w:t>genomen dan wel is geadviseerd over de afhandeling van klachten met een omvangrijke (financiële) schade.</w:t>
            </w:r>
          </w:p>
        </w:tc>
        <w:tc>
          <w:tcPr>
            <w:tcW w:w="4819" w:type="dxa"/>
            <w:tcBorders>
              <w:bottom w:val="single" w:sz="4" w:space="0" w:color="auto"/>
            </w:tcBorders>
            <w:shd w:val="clear" w:color="auto" w:fill="auto"/>
            <w:tcMar>
              <w:top w:w="28" w:type="dxa"/>
              <w:bottom w:w="28" w:type="dxa"/>
            </w:tcMar>
          </w:tcPr>
          <w:p w14:paraId="118A8F9F" w14:textId="77777777" w:rsidR="00507B6B" w:rsidRDefault="00AD10F7" w:rsidP="00CE1325">
            <w:pPr>
              <w:pStyle w:val="Lijstalinea"/>
              <w:numPr>
                <w:ilvl w:val="0"/>
                <w:numId w:val="18"/>
              </w:numPr>
              <w:ind w:left="284" w:hanging="284"/>
            </w:pPr>
            <w:r>
              <w:t>juiste, volledige analyse klachten;</w:t>
            </w:r>
          </w:p>
          <w:p w14:paraId="0BB49391" w14:textId="77777777" w:rsidR="00AD10F7" w:rsidRDefault="00AD10F7" w:rsidP="00CE1325">
            <w:pPr>
              <w:pStyle w:val="Lijstalinea"/>
              <w:numPr>
                <w:ilvl w:val="0"/>
                <w:numId w:val="18"/>
              </w:numPr>
              <w:ind w:left="284" w:hanging="284"/>
            </w:pPr>
            <w:r>
              <w:t>juiste beoordeling;</w:t>
            </w:r>
          </w:p>
          <w:p w14:paraId="298DDC1F" w14:textId="77777777" w:rsidR="00AD10F7" w:rsidRDefault="00AD10F7" w:rsidP="00CE1325">
            <w:pPr>
              <w:pStyle w:val="Lijstalinea"/>
              <w:numPr>
                <w:ilvl w:val="0"/>
                <w:numId w:val="18"/>
              </w:numPr>
              <w:ind w:left="284" w:hanging="284"/>
            </w:pPr>
            <w:r>
              <w:t>realiteit geadviseerde/ingezette herstelacties;</w:t>
            </w:r>
          </w:p>
          <w:p w14:paraId="42425ED0" w14:textId="77777777" w:rsidR="00AD10F7" w:rsidRDefault="00AD10F7" w:rsidP="00CE1325">
            <w:pPr>
              <w:pStyle w:val="Lijstalinea"/>
              <w:numPr>
                <w:ilvl w:val="0"/>
                <w:numId w:val="18"/>
              </w:numPr>
              <w:ind w:left="284" w:hanging="284"/>
            </w:pPr>
            <w:r>
              <w:t>correcte informatievoorziening, terugkoppeling aan klant;</w:t>
            </w:r>
          </w:p>
          <w:p w14:paraId="073C2B55" w14:textId="77777777" w:rsidR="00AD10F7" w:rsidRPr="003661A2" w:rsidRDefault="00AD10F7" w:rsidP="00CE1325">
            <w:pPr>
              <w:pStyle w:val="Lijstalinea"/>
              <w:numPr>
                <w:ilvl w:val="0"/>
                <w:numId w:val="18"/>
              </w:numPr>
              <w:ind w:left="284" w:hanging="284"/>
            </w:pPr>
            <w:r>
              <w:t>klanttevredenheid.</w:t>
            </w:r>
          </w:p>
        </w:tc>
      </w:tr>
      <w:tr w:rsidR="00A75D43" w:rsidRPr="00C24A5C" w14:paraId="6AB7B8CD" w14:textId="77777777" w:rsidTr="00D23D4D">
        <w:tc>
          <w:tcPr>
            <w:tcW w:w="4820" w:type="dxa"/>
            <w:tcBorders>
              <w:bottom w:val="single" w:sz="4" w:space="0" w:color="auto"/>
            </w:tcBorders>
            <w:tcMar>
              <w:top w:w="28" w:type="dxa"/>
              <w:bottom w:w="28" w:type="dxa"/>
            </w:tcMar>
          </w:tcPr>
          <w:p w14:paraId="66B041DA" w14:textId="77777777" w:rsidR="00A75D43" w:rsidRDefault="00DA3C3E" w:rsidP="00A75D43">
            <w:pPr>
              <w:rPr>
                <w:b/>
              </w:rPr>
            </w:pPr>
            <w:r>
              <w:rPr>
                <w:b/>
              </w:rPr>
              <w:t>Administratie en verslaglegging</w:t>
            </w:r>
          </w:p>
          <w:p w14:paraId="12DB3C6A" w14:textId="77777777" w:rsidR="00A75D43" w:rsidRPr="0004070F" w:rsidRDefault="00507B6B" w:rsidP="00A75D43">
            <w:r>
              <w:t>De leidinggevende heeft inzicht in (tussentijdse) resultaten, knelpunten, bijzonderheden en (oorzaken van) afwijkingen.</w:t>
            </w:r>
          </w:p>
        </w:tc>
        <w:tc>
          <w:tcPr>
            <w:tcW w:w="4819" w:type="dxa"/>
            <w:tcBorders>
              <w:bottom w:val="single" w:sz="4" w:space="0" w:color="auto"/>
            </w:tcBorders>
            <w:shd w:val="clear" w:color="auto" w:fill="auto"/>
            <w:tcMar>
              <w:top w:w="28" w:type="dxa"/>
              <w:bottom w:w="28" w:type="dxa"/>
            </w:tcMar>
          </w:tcPr>
          <w:p w14:paraId="7FA9576A" w14:textId="77777777" w:rsidR="00A75D43" w:rsidRDefault="00507B6B" w:rsidP="00CE1325">
            <w:pPr>
              <w:pStyle w:val="Lijstalinea"/>
              <w:numPr>
                <w:ilvl w:val="0"/>
                <w:numId w:val="18"/>
              </w:numPr>
              <w:ind w:left="284" w:hanging="284"/>
            </w:pPr>
            <w:r>
              <w:t>actualiteit, terugvindbaarheid gegevens, administratie;</w:t>
            </w:r>
          </w:p>
          <w:p w14:paraId="1E8B8475" w14:textId="77777777" w:rsidR="00507B6B" w:rsidRDefault="00507B6B" w:rsidP="00CE1325">
            <w:pPr>
              <w:pStyle w:val="Lijstalinea"/>
              <w:numPr>
                <w:ilvl w:val="0"/>
                <w:numId w:val="18"/>
              </w:numPr>
              <w:ind w:left="284" w:hanging="284"/>
            </w:pPr>
            <w:r>
              <w:t>inzicht in resultaten;</w:t>
            </w:r>
          </w:p>
          <w:p w14:paraId="69653539" w14:textId="77777777" w:rsidR="00507B6B" w:rsidRPr="003661A2" w:rsidRDefault="00507B6B" w:rsidP="00CE1325">
            <w:pPr>
              <w:pStyle w:val="Lijstalinea"/>
              <w:numPr>
                <w:ilvl w:val="0"/>
                <w:numId w:val="18"/>
              </w:numPr>
              <w:ind w:left="284" w:hanging="284"/>
            </w:pPr>
            <w:r>
              <w:t>basis voor bijsturing en evaluatie.</w:t>
            </w:r>
          </w:p>
        </w:tc>
      </w:tr>
      <w:tr w:rsidR="00EE1900" w:rsidRPr="00C24A5C" w14:paraId="296231B3" w14:textId="77777777" w:rsidTr="00D23D4D">
        <w:trPr>
          <w:trHeight w:val="227"/>
        </w:trPr>
        <w:tc>
          <w:tcPr>
            <w:tcW w:w="9639" w:type="dxa"/>
            <w:gridSpan w:val="2"/>
            <w:shd w:val="clear" w:color="auto" w:fill="8CCBAD"/>
            <w:tcMar>
              <w:top w:w="28" w:type="dxa"/>
              <w:bottom w:w="28" w:type="dxa"/>
            </w:tcMar>
            <w:vAlign w:val="center"/>
          </w:tcPr>
          <w:p w14:paraId="25397C4C" w14:textId="77777777" w:rsidR="00EE1900" w:rsidRPr="00D23D4D" w:rsidRDefault="00EE1900" w:rsidP="007837EE">
            <w:pPr>
              <w:ind w:right="-6"/>
              <w:rPr>
                <w:color w:val="0D5554"/>
              </w:rPr>
            </w:pPr>
            <w:r w:rsidRPr="00D23D4D">
              <w:rPr>
                <w:b/>
                <w:caps/>
                <w:color w:val="0D5554"/>
                <w:lang w:bidi="x-none"/>
              </w:rPr>
              <w:t>Bezwarende omstandigheden</w:t>
            </w:r>
          </w:p>
        </w:tc>
      </w:tr>
      <w:tr w:rsidR="00EE1900" w:rsidRPr="00C24A5C" w14:paraId="62D5FFD3" w14:textId="77777777" w:rsidTr="00D23D4D">
        <w:trPr>
          <w:trHeight w:val="227"/>
        </w:trPr>
        <w:tc>
          <w:tcPr>
            <w:tcW w:w="9639" w:type="dxa"/>
            <w:gridSpan w:val="2"/>
            <w:tcBorders>
              <w:bottom w:val="single" w:sz="4" w:space="0" w:color="auto"/>
            </w:tcBorders>
            <w:shd w:val="clear" w:color="auto" w:fill="auto"/>
            <w:tcMar>
              <w:top w:w="28" w:type="dxa"/>
              <w:bottom w:w="28" w:type="dxa"/>
            </w:tcMar>
            <w:vAlign w:val="center"/>
          </w:tcPr>
          <w:p w14:paraId="37195B72" w14:textId="77777777" w:rsidR="00EE1900" w:rsidRPr="00C24A5C" w:rsidRDefault="00DA3C3E" w:rsidP="004A2C49">
            <w:pPr>
              <w:pStyle w:val="Lijstalinea"/>
              <w:numPr>
                <w:ilvl w:val="0"/>
                <w:numId w:val="19"/>
              </w:numPr>
              <w:ind w:left="284" w:hanging="284"/>
            </w:pPr>
            <w:r w:rsidRPr="00F225CC">
              <w:t>Eenzijdige houding en kans op letsel tijdens deelname aan het wegverkeer.</w:t>
            </w:r>
          </w:p>
        </w:tc>
      </w:tr>
      <w:tr w:rsidR="00D23D4D" w:rsidRPr="00C24A5C" w14:paraId="6FD4DA9C" w14:textId="77777777" w:rsidTr="00D23D4D">
        <w:trPr>
          <w:trHeight w:val="227"/>
        </w:trPr>
        <w:tc>
          <w:tcPr>
            <w:tcW w:w="9639" w:type="dxa"/>
            <w:gridSpan w:val="2"/>
            <w:shd w:val="clear" w:color="auto" w:fill="8CCBAD"/>
            <w:tcMar>
              <w:top w:w="28" w:type="dxa"/>
              <w:bottom w:w="28" w:type="dxa"/>
            </w:tcMar>
            <w:vAlign w:val="center"/>
          </w:tcPr>
          <w:p w14:paraId="46C43292" w14:textId="77777777" w:rsidR="00D23D4D" w:rsidRPr="00D23D4D" w:rsidRDefault="00D23D4D" w:rsidP="00D23D4D">
            <w:pPr>
              <w:rPr>
                <w:color w:val="0D5554"/>
              </w:rPr>
            </w:pPr>
            <w:r w:rsidRPr="00D23D4D">
              <w:rPr>
                <w:b/>
                <w:caps/>
                <w:color w:val="0D5554"/>
                <w:lang w:bidi="x-none"/>
              </w:rPr>
              <w:t>KENNIS EN ERVARING</w:t>
            </w:r>
          </w:p>
        </w:tc>
      </w:tr>
      <w:tr w:rsidR="00D23D4D" w:rsidRPr="00C24A5C" w14:paraId="34099754" w14:textId="77777777" w:rsidTr="00D23D4D">
        <w:trPr>
          <w:trHeight w:val="227"/>
        </w:trPr>
        <w:tc>
          <w:tcPr>
            <w:tcW w:w="9639" w:type="dxa"/>
            <w:gridSpan w:val="2"/>
            <w:shd w:val="clear" w:color="auto" w:fill="auto"/>
            <w:tcMar>
              <w:top w:w="28" w:type="dxa"/>
              <w:bottom w:w="28" w:type="dxa"/>
            </w:tcMar>
            <w:vAlign w:val="center"/>
          </w:tcPr>
          <w:p w14:paraId="53D38F20" w14:textId="5B7CEBF4" w:rsidR="00D23D4D" w:rsidRPr="009B641A" w:rsidRDefault="00376BE5" w:rsidP="00D23D4D">
            <w:pPr>
              <w:pStyle w:val="Lijstalinea"/>
              <w:numPr>
                <w:ilvl w:val="0"/>
                <w:numId w:val="19"/>
              </w:numPr>
              <w:ind w:left="284" w:hanging="284"/>
            </w:pPr>
            <w:r>
              <w:t>M</w:t>
            </w:r>
            <w:r w:rsidR="000B27BA" w:rsidRPr="009B641A">
              <w:t>BO</w:t>
            </w:r>
            <w:r>
              <w:t>+</w:t>
            </w:r>
            <w:r w:rsidR="000B27BA" w:rsidRPr="009B641A">
              <w:t xml:space="preserve"> werk- en denkniveau</w:t>
            </w:r>
            <w:r w:rsidR="00511C13">
              <w:t>;</w:t>
            </w:r>
          </w:p>
          <w:p w14:paraId="7626B396" w14:textId="0C245DCA" w:rsidR="009B641A" w:rsidRDefault="00511C13" w:rsidP="0054486F">
            <w:pPr>
              <w:pStyle w:val="Lijstalinea"/>
              <w:numPr>
                <w:ilvl w:val="0"/>
                <w:numId w:val="19"/>
              </w:numPr>
              <w:ind w:left="284" w:hanging="284"/>
            </w:pPr>
            <w:r>
              <w:t>k</w:t>
            </w:r>
            <w:r w:rsidR="000B27BA" w:rsidRPr="009B641A">
              <w:t xml:space="preserve">ennis van </w:t>
            </w:r>
            <w:r w:rsidR="00507B6B">
              <w:t>de producten en diensten van de organisatie</w:t>
            </w:r>
            <w:r>
              <w:t>;</w:t>
            </w:r>
          </w:p>
          <w:p w14:paraId="45C47016" w14:textId="49698079" w:rsidR="00507B6B" w:rsidRPr="00AD10F7" w:rsidRDefault="00511C13" w:rsidP="0054486F">
            <w:pPr>
              <w:pStyle w:val="Lijstalinea"/>
              <w:numPr>
                <w:ilvl w:val="0"/>
                <w:numId w:val="19"/>
              </w:numPr>
              <w:ind w:left="284" w:hanging="284"/>
            </w:pPr>
            <w:r>
              <w:t>i</w:t>
            </w:r>
            <w:r w:rsidR="00AD10F7" w:rsidRPr="00AD10F7">
              <w:t>nzicht in (ontwikkelingen in) de markt</w:t>
            </w:r>
            <w:r>
              <w:t>;</w:t>
            </w:r>
          </w:p>
          <w:p w14:paraId="1C0CD9BB" w14:textId="16DE88F5" w:rsidR="00AD10F7" w:rsidRPr="00C24A5C" w:rsidRDefault="00511C13" w:rsidP="0054486F">
            <w:pPr>
              <w:pStyle w:val="Lijstalinea"/>
              <w:numPr>
                <w:ilvl w:val="0"/>
                <w:numId w:val="19"/>
              </w:numPr>
              <w:ind w:left="284" w:hanging="284"/>
            </w:pPr>
            <w:r>
              <w:t>k</w:t>
            </w:r>
            <w:r w:rsidR="00AD10F7">
              <w:t>ennis van en ervaring met het uitwerken van offertes en het voeren van onderhandelingen.</w:t>
            </w:r>
          </w:p>
        </w:tc>
      </w:tr>
      <w:tr w:rsidR="00D23D4D" w:rsidRPr="00C24A5C" w14:paraId="4F8B1B4E" w14:textId="77777777" w:rsidTr="003B4ECE">
        <w:trPr>
          <w:trHeight w:val="227"/>
        </w:trPr>
        <w:tc>
          <w:tcPr>
            <w:tcW w:w="9639" w:type="dxa"/>
            <w:gridSpan w:val="2"/>
            <w:shd w:val="clear" w:color="auto" w:fill="8CCBAD"/>
            <w:tcMar>
              <w:top w:w="28" w:type="dxa"/>
              <w:bottom w:w="28" w:type="dxa"/>
            </w:tcMar>
            <w:vAlign w:val="center"/>
          </w:tcPr>
          <w:p w14:paraId="6EFF346D" w14:textId="50898BEB" w:rsidR="00D23D4D" w:rsidRPr="00C24A5C" w:rsidRDefault="00D23D4D" w:rsidP="00D23D4D"/>
        </w:tc>
      </w:tr>
    </w:tbl>
    <w:p w14:paraId="26A353C8" w14:textId="448647E4" w:rsidR="007B5C99" w:rsidRPr="00712607" w:rsidRDefault="007B5C99" w:rsidP="007B5C99">
      <w:pPr>
        <w:ind w:right="-6"/>
        <w:rPr>
          <w:sz w:val="14"/>
          <w:szCs w:val="14"/>
        </w:rPr>
      </w:pPr>
    </w:p>
    <w:p w14:paraId="62D1EE54" w14:textId="77777777" w:rsidR="001E27BA" w:rsidRPr="00C24A5C" w:rsidRDefault="001E27BA" w:rsidP="007837EE"/>
    <w:sectPr w:rsidR="001E27BA" w:rsidRPr="00C24A5C" w:rsidSect="00C13E85">
      <w:headerReference w:type="default" r:id="rId7"/>
      <w:footerReference w:type="even" r:id="rId8"/>
      <w:footerReference w:type="default" r:id="rId9"/>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3A80" w14:textId="77777777" w:rsidR="003625D6" w:rsidRDefault="003625D6" w:rsidP="0099201E">
      <w:r>
        <w:separator/>
      </w:r>
    </w:p>
  </w:endnote>
  <w:endnote w:type="continuationSeparator" w:id="0">
    <w:p w14:paraId="4BAC3447" w14:textId="77777777" w:rsidR="003625D6" w:rsidRDefault="003625D6"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5540711"/>
      <w:docPartObj>
        <w:docPartGallery w:val="Page Numbers (Bottom of Page)"/>
        <w:docPartUnique/>
      </w:docPartObj>
    </w:sdtPr>
    <w:sdtEndPr>
      <w:rPr>
        <w:rStyle w:val="Paginanummer"/>
      </w:rPr>
    </w:sdtEndPr>
    <w:sdtContent>
      <w:p w14:paraId="796090BC"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89D7EE7"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225722"/>
      <w:docPartObj>
        <w:docPartGallery w:val="Page Numbers (Bottom of Page)"/>
        <w:docPartUnique/>
      </w:docPartObj>
    </w:sdtPr>
    <w:sdtEndPr>
      <w:rPr>
        <w:rStyle w:val="Paginanummer"/>
      </w:rPr>
    </w:sdtEndPr>
    <w:sdtContent>
      <w:p w14:paraId="0AB5E9C0"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7FD51A7A" w14:textId="29C0F3CD" w:rsidR="001F42B4" w:rsidRPr="000D6D5F" w:rsidRDefault="001F42B4" w:rsidP="000D6D5F">
    <w:pPr>
      <w:pStyle w:val="Voettekst"/>
      <w:tabs>
        <w:tab w:val="right" w:pos="9632"/>
        <w:tab w:val="right" w:pos="15026"/>
      </w:tabs>
      <w:ind w:right="-434"/>
      <w:rPr>
        <w:b/>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A384" w14:textId="77777777" w:rsidR="003625D6" w:rsidRDefault="003625D6" w:rsidP="0099201E">
      <w:r>
        <w:separator/>
      </w:r>
    </w:p>
  </w:footnote>
  <w:footnote w:type="continuationSeparator" w:id="0">
    <w:p w14:paraId="3B86D8A7" w14:textId="77777777" w:rsidR="003625D6" w:rsidRDefault="003625D6"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13B96" w14:textId="7BBD5709" w:rsidR="00600688" w:rsidRPr="00600688" w:rsidRDefault="00DA3C3E" w:rsidP="00600688">
    <w:pPr>
      <w:pStyle w:val="Koptekst"/>
      <w:tabs>
        <w:tab w:val="right" w:pos="14601"/>
      </w:tabs>
      <w:spacing w:line="200" w:lineRule="atLeast"/>
      <w:ind w:right="110"/>
      <w:jc w:val="center"/>
      <w:rPr>
        <w:b/>
        <w:sz w:val="28"/>
        <w:szCs w:val="28"/>
      </w:rPr>
    </w:pPr>
    <w:r>
      <w:rPr>
        <w:b/>
        <w:sz w:val="28"/>
        <w:szCs w:val="28"/>
      </w:rPr>
      <w:t>COMMERCIEEL MEDEWERKER / ADVISEUR</w:t>
    </w:r>
  </w:p>
  <w:p w14:paraId="60E7E4D3"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D1A85"/>
    <w:multiLevelType w:val="hybridMultilevel"/>
    <w:tmpl w:val="898432A0"/>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047FD5"/>
    <w:multiLevelType w:val="hybridMultilevel"/>
    <w:tmpl w:val="9F26E4FA"/>
    <w:lvl w:ilvl="0" w:tplc="0B2E660E">
      <w:start w:val="13"/>
      <w:numFmt w:val="bullet"/>
      <w:lvlText w:val="-"/>
      <w:lvlJc w:val="left"/>
      <w:pPr>
        <w:ind w:left="360" w:hanging="360"/>
      </w:pPr>
      <w:rPr>
        <w:rFonts w:ascii="Arial" w:eastAsia="Times New Roman" w:hAnsi="Arial" w:cs="Times New Roman" w:hint="default"/>
      </w:rPr>
    </w:lvl>
    <w:lvl w:ilvl="1" w:tplc="36860892">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3"/>
  </w:num>
  <w:num w:numId="5">
    <w:abstractNumId w:val="16"/>
  </w:num>
  <w:num w:numId="6">
    <w:abstractNumId w:val="14"/>
  </w:num>
  <w:num w:numId="7">
    <w:abstractNumId w:val="7"/>
  </w:num>
  <w:num w:numId="8">
    <w:abstractNumId w:val="18"/>
  </w:num>
  <w:num w:numId="9">
    <w:abstractNumId w:val="9"/>
  </w:num>
  <w:num w:numId="10">
    <w:abstractNumId w:val="11"/>
  </w:num>
  <w:num w:numId="11">
    <w:abstractNumId w:val="4"/>
  </w:num>
  <w:num w:numId="12">
    <w:abstractNumId w:val="15"/>
  </w:num>
  <w:num w:numId="13">
    <w:abstractNumId w:val="8"/>
  </w:num>
  <w:num w:numId="14">
    <w:abstractNumId w:val="10"/>
  </w:num>
  <w:num w:numId="15">
    <w:abstractNumId w:val="17"/>
  </w:num>
  <w:num w:numId="16">
    <w:abstractNumId w:val="3"/>
  </w:num>
  <w:num w:numId="17">
    <w:abstractNumId w:val="2"/>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43"/>
    <w:rsid w:val="0000725B"/>
    <w:rsid w:val="00050C64"/>
    <w:rsid w:val="000B27BA"/>
    <w:rsid w:val="000B7F47"/>
    <w:rsid w:val="000D6D5F"/>
    <w:rsid w:val="000E2288"/>
    <w:rsid w:val="000E5A3A"/>
    <w:rsid w:val="00106E05"/>
    <w:rsid w:val="00107BE6"/>
    <w:rsid w:val="001240A6"/>
    <w:rsid w:val="0012651F"/>
    <w:rsid w:val="0013475E"/>
    <w:rsid w:val="00171405"/>
    <w:rsid w:val="00180C94"/>
    <w:rsid w:val="00182CB5"/>
    <w:rsid w:val="001C2910"/>
    <w:rsid w:val="001E27BA"/>
    <w:rsid w:val="001F42B4"/>
    <w:rsid w:val="001F7342"/>
    <w:rsid w:val="00205A08"/>
    <w:rsid w:val="002126F6"/>
    <w:rsid w:val="00221343"/>
    <w:rsid w:val="00234B05"/>
    <w:rsid w:val="0025404D"/>
    <w:rsid w:val="00272E3B"/>
    <w:rsid w:val="00295CA5"/>
    <w:rsid w:val="002D15F4"/>
    <w:rsid w:val="002F3E2F"/>
    <w:rsid w:val="00313A16"/>
    <w:rsid w:val="00343B60"/>
    <w:rsid w:val="003625D6"/>
    <w:rsid w:val="00376BE5"/>
    <w:rsid w:val="003876A7"/>
    <w:rsid w:val="00397A57"/>
    <w:rsid w:val="003C55E1"/>
    <w:rsid w:val="003F42ED"/>
    <w:rsid w:val="00403A0E"/>
    <w:rsid w:val="00447CC1"/>
    <w:rsid w:val="00462969"/>
    <w:rsid w:val="004757B9"/>
    <w:rsid w:val="004A2C49"/>
    <w:rsid w:val="004D4552"/>
    <w:rsid w:val="004F534A"/>
    <w:rsid w:val="004F7477"/>
    <w:rsid w:val="00507B6B"/>
    <w:rsid w:val="00511C13"/>
    <w:rsid w:val="0054486F"/>
    <w:rsid w:val="0055566C"/>
    <w:rsid w:val="0055799F"/>
    <w:rsid w:val="00561FFE"/>
    <w:rsid w:val="005747F7"/>
    <w:rsid w:val="005D4F02"/>
    <w:rsid w:val="005F41BC"/>
    <w:rsid w:val="00600688"/>
    <w:rsid w:val="00630D43"/>
    <w:rsid w:val="00651B5B"/>
    <w:rsid w:val="006566EC"/>
    <w:rsid w:val="00664443"/>
    <w:rsid w:val="00677B23"/>
    <w:rsid w:val="006A32D9"/>
    <w:rsid w:val="006C78DA"/>
    <w:rsid w:val="006D15B0"/>
    <w:rsid w:val="006F5AA2"/>
    <w:rsid w:val="006F6C95"/>
    <w:rsid w:val="007318D4"/>
    <w:rsid w:val="00752EAA"/>
    <w:rsid w:val="00763599"/>
    <w:rsid w:val="007837EE"/>
    <w:rsid w:val="007B5C99"/>
    <w:rsid w:val="007C45ED"/>
    <w:rsid w:val="007E3370"/>
    <w:rsid w:val="00810A85"/>
    <w:rsid w:val="00837C03"/>
    <w:rsid w:val="008559B6"/>
    <w:rsid w:val="00857CC5"/>
    <w:rsid w:val="008803C1"/>
    <w:rsid w:val="00894494"/>
    <w:rsid w:val="008A1010"/>
    <w:rsid w:val="008A1799"/>
    <w:rsid w:val="009143E2"/>
    <w:rsid w:val="0091686E"/>
    <w:rsid w:val="00986D86"/>
    <w:rsid w:val="0099201E"/>
    <w:rsid w:val="009B641A"/>
    <w:rsid w:val="009D560C"/>
    <w:rsid w:val="00A10060"/>
    <w:rsid w:val="00A66DDB"/>
    <w:rsid w:val="00A75D43"/>
    <w:rsid w:val="00A77109"/>
    <w:rsid w:val="00AB12D7"/>
    <w:rsid w:val="00AB44B5"/>
    <w:rsid w:val="00AD10F7"/>
    <w:rsid w:val="00B27FD5"/>
    <w:rsid w:val="00B35FC4"/>
    <w:rsid w:val="00B54704"/>
    <w:rsid w:val="00B759B3"/>
    <w:rsid w:val="00BF0EE1"/>
    <w:rsid w:val="00BF3B65"/>
    <w:rsid w:val="00C04AB4"/>
    <w:rsid w:val="00C13E85"/>
    <w:rsid w:val="00C24A5C"/>
    <w:rsid w:val="00C34748"/>
    <w:rsid w:val="00C40F45"/>
    <w:rsid w:val="00C9401B"/>
    <w:rsid w:val="00CB1201"/>
    <w:rsid w:val="00CB1C83"/>
    <w:rsid w:val="00CE1325"/>
    <w:rsid w:val="00CF0FD8"/>
    <w:rsid w:val="00D17BCF"/>
    <w:rsid w:val="00D23D4D"/>
    <w:rsid w:val="00D2595B"/>
    <w:rsid w:val="00D80B00"/>
    <w:rsid w:val="00D85325"/>
    <w:rsid w:val="00DA3C3E"/>
    <w:rsid w:val="00DA4446"/>
    <w:rsid w:val="00DE1848"/>
    <w:rsid w:val="00E01CDB"/>
    <w:rsid w:val="00E02E8A"/>
    <w:rsid w:val="00E15451"/>
    <w:rsid w:val="00E6247C"/>
    <w:rsid w:val="00E77A46"/>
    <w:rsid w:val="00EA54F3"/>
    <w:rsid w:val="00EC2B4B"/>
    <w:rsid w:val="00ED39AE"/>
    <w:rsid w:val="00ED7243"/>
    <w:rsid w:val="00EE1900"/>
    <w:rsid w:val="00EF72C4"/>
    <w:rsid w:val="00F5219E"/>
    <w:rsid w:val="00F6152F"/>
    <w:rsid w:val="00F743EF"/>
    <w:rsid w:val="00FA2F24"/>
    <w:rsid w:val="00FB4018"/>
    <w:rsid w:val="00FD3AF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69430"/>
  <w15:chartTrackingRefBased/>
  <w15:docId w15:val="{6E0BB0F1-E59E-0D44-AFAE-72D371CA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837EE"/>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1E27BA"/>
    <w:pPr>
      <w:numPr>
        <w:numId w:val="17"/>
      </w:numPr>
    </w:pPr>
  </w:style>
  <w:style w:type="paragraph" w:customStyle="1" w:styleId="Opsom-streepjes">
    <w:name w:val="Opsom-streepjes"/>
    <w:basedOn w:val="Lijstalinea"/>
    <w:qFormat/>
    <w:rsid w:val="007837EE"/>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5D4F0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D4F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Fitch.dotx</Template>
  <TotalTime>92</TotalTime>
  <Pages>1</Pages>
  <Words>600</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Lytske van Wijngaarden</cp:lastModifiedBy>
  <cp:revision>18</cp:revision>
  <dcterms:created xsi:type="dcterms:W3CDTF">2020-02-05T08:53:00Z</dcterms:created>
  <dcterms:modified xsi:type="dcterms:W3CDTF">2021-02-04T14:48:00Z</dcterms:modified>
</cp:coreProperties>
</file>